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b w:val="1"/>
          <w:bCs w:val="1"/>
          <w:rtl w:val="0"/>
        </w:rPr>
        <w:t xml:space="preserve">Tithe Farm Primary School 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Governance Attendance  2024 - 2025 </w:t>
      </w:r>
      <w:r w:rsidDel="00000000" w:rsidR="00000000" w:rsidRPr="00000000">
        <w:rPr>
          <w:rtl w:val="0"/>
        </w:rPr>
        <w:t xml:space="preserve">                                                       </w:t>
      </w:r>
      <w:r w:rsidDel="00000000" w:rsidR="00000000" w:rsidRPr="00000000">
        <w:rPr/>
        <w:drawing>
          <wp:inline distB="0" distT="0" distL="0" distR="0">
            <wp:extent cx="872171" cy="872171"/>
            <wp:effectExtent b="0" l="0" r="0" t="0"/>
            <wp:docPr descr="A logo with yellow ears of wheat&#10;&#10;AI-generated content may be incorrect." id="1573919985" name="image1.png"/>
            <a:graphic>
              <a:graphicData uri="http://schemas.openxmlformats.org/drawingml/2006/picture">
                <pic:pic>
                  <pic:nvPicPr>
                    <pic:cNvPr descr="A logo with yellow ears of wheat&#10;&#10;AI-generated content may be incorrect.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72171" cy="87217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b w:val="1"/>
          <w:bCs w:val="1"/>
          <w:rtl w:val="0"/>
        </w:rPr>
        <w:t xml:space="preserve">Overall board attendance 2024/25:</w:t>
      </w:r>
      <w:r w:rsidDel="00000000" w:rsidR="00000000" w:rsidRPr="00000000">
        <w:rPr>
          <w:rtl w:val="0"/>
        </w:rPr>
        <w:t xml:space="preserve"> 73%</w:t>
      </w:r>
    </w:p>
    <w:tbl>
      <w:tblPr>
        <w:tblStyle w:val="Table1"/>
        <w:tblW w:w="9522.0" w:type="dxa"/>
        <w:jc w:val="left"/>
        <w:tblLayout w:type="fixed"/>
        <w:tblLook w:val="0400"/>
      </w:tblPr>
      <w:tblGrid>
        <w:gridCol w:w="2661"/>
        <w:gridCol w:w="2202"/>
        <w:gridCol w:w="2941"/>
        <w:gridCol w:w="1718"/>
        <w:tblGridChange w:id="0">
          <w:tblGrid>
            <w:gridCol w:w="2661"/>
            <w:gridCol w:w="2202"/>
            <w:gridCol w:w="2941"/>
            <w:gridCol w:w="1718"/>
          </w:tblGrid>
        </w:tblGridChange>
      </w:tblGrid>
      <w:tr>
        <w:trPr>
          <w:cantSplit w:val="0"/>
          <w:trHeight w:val="54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Governor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Appointed by: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6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No. of meetings attended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Attendance 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6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Brian Mew </w:t>
            </w:r>
          </w:p>
          <w:p w:rsidR="00000000" w:rsidDel="00000000" w:rsidP="00000000" w:rsidRDefault="00000000" w:rsidRPr="00000000" w14:paraId="0000000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Chair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Co-Opted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 of 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100%</w:t>
            </w:r>
          </w:p>
        </w:tc>
      </w:tr>
      <w:tr>
        <w:trPr>
          <w:cantSplit w:val="0"/>
          <w:trHeight w:val="66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Jennifer Gallucci  MA Ed</w:t>
            </w:r>
          </w:p>
          <w:p w:rsidR="00000000" w:rsidDel="00000000" w:rsidP="00000000" w:rsidRDefault="00000000" w:rsidRPr="00000000" w14:paraId="0000000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Vice Chair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Co-Opted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 of 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83%</w:t>
            </w:r>
          </w:p>
        </w:tc>
      </w:tr>
      <w:tr>
        <w:trPr>
          <w:cantSplit w:val="0"/>
          <w:trHeight w:val="38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Susan Goodchild 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Local Authority 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 of 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100%</w:t>
            </w:r>
          </w:p>
        </w:tc>
      </w:tr>
      <w:tr>
        <w:trPr>
          <w:cantSplit w:val="0"/>
          <w:trHeight w:val="318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Sandra Gibb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Co-opted Governor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of 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67%</w:t>
            </w:r>
          </w:p>
        </w:tc>
      </w:tr>
      <w:tr>
        <w:trPr>
          <w:cantSplit w:val="0"/>
          <w:trHeight w:val="42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Ken Wattingham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Co-opted Governor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 of 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100%</w:t>
            </w:r>
          </w:p>
        </w:tc>
      </w:tr>
      <w:tr>
        <w:trPr>
          <w:cantSplit w:val="0"/>
          <w:trHeight w:val="306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Michelle Soper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Parent Governor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 of 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83%</w:t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Saikat Chatterjee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Parent Governor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 of 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83%</w:t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Abbey Ward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Staff Governor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of 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67%</w:t>
            </w:r>
          </w:p>
        </w:tc>
      </w:tr>
      <w:tr>
        <w:trPr>
          <w:cantSplit w:val="0"/>
          <w:trHeight w:val="38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Laura Ellaway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Co-opted Governor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 of 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50%</w:t>
            </w:r>
          </w:p>
        </w:tc>
      </w:tr>
      <w:tr>
        <w:trPr>
          <w:cantSplit w:val="0"/>
          <w:trHeight w:val="50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Maryam Bilal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Parent Governor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of 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67%</w:t>
            </w:r>
          </w:p>
        </w:tc>
      </w:tr>
      <w:tr>
        <w:trPr>
          <w:cantSplit w:val="0"/>
          <w:trHeight w:val="478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Zunaira Sabih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Associate Member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 of 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0%</w:t>
            </w:r>
          </w:p>
        </w:tc>
      </w:tr>
      <w:tr>
        <w:trPr>
          <w:cantSplit w:val="0"/>
          <w:trHeight w:val="403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Rachel Worsfield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Head Teacher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 of 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100%</w:t>
            </w:r>
          </w:p>
        </w:tc>
      </w:tr>
    </w:tbl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507EBF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507EBF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507EBF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507EBF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507EBF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507EBF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507EBF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507EBF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507EBF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507EBF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507EBF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507EBF"/>
    <w:rPr>
      <w:rFonts w:cstheme="majorBidi" w:eastAsiaTheme="majorEastAsia"/>
      <w:color w:val="272727" w:themeColor="text1" w:themeTint="0000D8"/>
    </w:rPr>
  </w:style>
  <w:style w:type="character" w:styleId="TitleChar" w:customStyle="1">
    <w:name w:val="Title Char"/>
    <w:basedOn w:val="DefaultParagraphFont"/>
    <w:link w:val="Title"/>
    <w:uiPriority w:val="10"/>
    <w:rsid w:val="00507EBF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sid w:val="00507EBF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507EBF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507EBF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507EBF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507EBF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507EBF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07EBF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507EBF"/>
    <w:rPr>
      <w:b w:val="1"/>
      <w:bCs w:val="1"/>
      <w:smallCaps w:val="1"/>
      <w:color w:val="0f4761" w:themeColor="accent1" w:themeShade="0000BF"/>
      <w:spacing w:val="5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VZXbLzGaKxGYy4zGdBpuEZA3wg==">CgMxLjA4AHIhMXh5bHlXZTlBeFVOMHNaTTM4bW9DMFZ5MnNsU2d4TzlT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2026-01-23T14:17:00Z</dcterms:created>
  <dc:creator>Kelly burley</dc:creator>
</cp:coreProperties>
</file>